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11ª Comissão de Assuntos Sociocomunitários e Legislação Participativa - COMASLEP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72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Projeto de Lei - PL nº 636/2025 - de autoria do Vereador Zé Ricardo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CONSIDERA de Utilidade Pública a Associação de Catadores Filhos (as) de Guadalupe do Município de Manaus – ASCAFIGUAMA.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PARECER</w:t>
      </w:r>
    </w:p>
    <w:p w:rsidR="00000000" w:rsidDel="00000000" w:rsidP="00000000" w:rsidRDefault="00000000" w:rsidRPr="00000000" w14:paraId="00000004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Vem à análise desta 11ª Comissão o Projeto de Lei nº 636/2025, de autoria do José Ricardo, que considera de Utilidade Pública no âmbito do município de Manaus a Associação de Catadores Filhos (as) de Guadalupe do Município de Manaus ASCAFIGUAMA.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firstLine="72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matéria se insere diretamente no escopo desta Comissão, conforme o art. 47 do Regimento Interno, especialmente por versar sobre: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Art. 47. À Comissão de Assuntos Sociocomunitários e Legislação</w:t>
      </w:r>
    </w:p>
    <w:p w:rsidR="00000000" w:rsidDel="00000000" w:rsidP="00000000" w:rsidRDefault="00000000" w:rsidRPr="00000000" w14:paraId="00000007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Participativa compete:</w:t>
      </w:r>
    </w:p>
    <w:p w:rsidR="00000000" w:rsidDel="00000000" w:rsidP="00000000" w:rsidRDefault="00000000" w:rsidRPr="00000000" w14:paraId="00000008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 – opinar sobre temas relacionados ao planejamento, coordenação, execução</w:t>
      </w:r>
    </w:p>
    <w:p w:rsidR="00000000" w:rsidDel="00000000" w:rsidP="00000000" w:rsidRDefault="00000000" w:rsidRPr="00000000" w14:paraId="00000009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 acompanhamento da política de assistência e promoção social do município,</w:t>
      </w:r>
    </w:p>
    <w:p w:rsidR="00000000" w:rsidDel="00000000" w:rsidP="00000000" w:rsidRDefault="00000000" w:rsidRPr="00000000" w14:paraId="0000000A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monitorando a eficácia e o impacto social dessas políticas na comunidade;</w:t>
      </w:r>
    </w:p>
    <w:p w:rsidR="00000000" w:rsidDel="00000000" w:rsidP="00000000" w:rsidRDefault="00000000" w:rsidRPr="00000000" w14:paraId="0000000B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II – receber de associações, órgãos de classe, sindicatos e entidades</w:t>
      </w:r>
    </w:p>
    <w:p w:rsidR="00000000" w:rsidDel="00000000" w:rsidP="00000000" w:rsidRDefault="00000000" w:rsidRPr="00000000" w14:paraId="0000000C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organizadas da sociedade civil, com sede em Manaus, exceto partidos políticos, sugestão de projetos de lei, requerimentos de realização de audiência pública e de informações, emendas ao Plano Plurianual, à Lei de Diretrizes Orçamentárias e à Lei Orçamentária Anual;</w:t>
      </w:r>
    </w:p>
    <w:p w:rsidR="00000000" w:rsidDel="00000000" w:rsidP="00000000" w:rsidRDefault="00000000" w:rsidRPr="00000000" w14:paraId="0000000D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III – adequar tecnicamente a sugestão de propositura aprovada no seio da</w:t>
      </w:r>
    </w:p>
    <w:p w:rsidR="00000000" w:rsidDel="00000000" w:rsidP="00000000" w:rsidRDefault="00000000" w:rsidRPr="00000000" w14:paraId="0000000E">
      <w:pPr>
        <w:spacing w:line="276" w:lineRule="auto"/>
        <w:ind w:left="2267.716535433071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Comissão a uma das alternativas do inciso II deste artigo, tornando-a de sua autoria, e remetê-la à Diretoria Legislativa para deliberação, análise e votação, arquivando-a, caso não seja aprovada.</w:t>
      </w:r>
    </w:p>
    <w:p w:rsidR="00000000" w:rsidDel="00000000" w:rsidP="00000000" w:rsidRDefault="00000000" w:rsidRPr="00000000" w14:paraId="0000000F">
      <w:pPr>
        <w:spacing w:after="0" w:before="0" w:line="276" w:lineRule="auto"/>
        <w:ind w:left="4251.968503937007" w:firstLine="0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proposta legislativa se mostra compatível com a competência municipal para legislar sobre assuntos de interesse local. A declaração de utilidade pública e o reconhecimento formal dos serviços de instituições estabelecidas no território municipal, em especial no que se refere à proteção do meio ambiente, como serviços relevantes, enquadra-se no campo de atuação legislativa do Município. </w:t>
      </w:r>
    </w:p>
    <w:p w:rsidR="00000000" w:rsidDel="00000000" w:rsidP="00000000" w:rsidRDefault="00000000" w:rsidRPr="00000000" w14:paraId="00000011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Entendo que a referida Associação trazida pelo Projeto de Lei nº 636/2025  contribui de maneira significativa para a preservação da natureza no Município.  Trata-se, portanto, de iniciativa que promove o devido reconhecimento da atividade realizada pela Associação e seus nobres objetivos.</w:t>
      </w:r>
    </w:p>
    <w:p w:rsidR="00000000" w:rsidDel="00000000" w:rsidP="00000000" w:rsidRDefault="00000000" w:rsidRPr="00000000" w14:paraId="00000012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Diante das considerações apresentadas, manifesto-me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FAVORAVELMENTE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Projeto de Lei nº 636/2025, por entender que a iniciativa representa avanço relevante para a consolidação de boas práticas socioambientais no Município de Manaus.</w:t>
      </w:r>
    </w:p>
    <w:p w:rsidR="00000000" w:rsidDel="00000000" w:rsidP="00000000" w:rsidRDefault="00000000" w:rsidRPr="00000000" w14:paraId="00000013">
      <w:pPr>
        <w:spacing w:after="200" w:before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É o parecer. S.M.J.</w:t>
      </w:r>
    </w:p>
    <w:p w:rsidR="00000000" w:rsidDel="00000000" w:rsidP="00000000" w:rsidRDefault="00000000" w:rsidRPr="00000000" w14:paraId="00000014">
      <w:pPr>
        <w:widowControl w:val="1"/>
        <w:spacing w:after="200" w:before="0" w:line="360" w:lineRule="auto"/>
        <w:ind w:right="-10" w:firstLine="708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Manaus, 23 de junho de 2026.</w:t>
      </w:r>
    </w:p>
    <w:p w:rsidR="00000000" w:rsidDel="00000000" w:rsidP="00000000" w:rsidRDefault="00000000" w:rsidRPr="00000000" w14:paraId="00000015">
      <w:pPr>
        <w:widowControl w:val="1"/>
        <w:spacing w:after="20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2224948" cy="756708"/>
            <wp:effectExtent b="0" l="0" r="0" t="0"/>
            <wp:docPr id="71298066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121" l="32392" r="32327" t="83107"/>
                    <a:stretch>
                      <a:fillRect/>
                    </a:stretch>
                  </pic:blipFill>
                  <pic:spPr>
                    <a:xfrm>
                      <a:off x="0" y="0"/>
                      <a:ext cx="2224948" cy="7567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200" w:before="0" w:line="360" w:lineRule="auto"/>
        <w:ind w:right="-10" w:firstLine="7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Vereador Dione Carvalho</w:t>
      </w:r>
    </w:p>
    <w:p w:rsidR="00000000" w:rsidDel="00000000" w:rsidP="00000000" w:rsidRDefault="00000000" w:rsidRPr="00000000" w14:paraId="00000017">
      <w:pPr>
        <w:widowControl w:val="1"/>
        <w:spacing w:after="200" w:before="0" w:line="360" w:lineRule="auto"/>
        <w:ind w:right="-10" w:firstLine="708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Relator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280" w:top="840" w:left="170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1627" w:right="2475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31f2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31f20"/>
        <w:sz w:val="16"/>
        <w:szCs w:val="16"/>
        <w:u w:val="none"/>
        <w:shd w:fill="auto" w:val="clear"/>
        <w:vertAlign w:val="baseline"/>
        <w:rtl w:val="0"/>
      </w:rPr>
      <w:t xml:space="preserve">Av. Padre Agostinho Caballero Martin, 850 – São Raimundo</w:t>
    </w:r>
  </w:p>
  <w:p w:rsidR="00000000" w:rsidDel="00000000" w:rsidP="00000000" w:rsidRDefault="00000000" w:rsidRPr="00000000" w14:paraId="000000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627" w:right="2475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31f20"/>
        <w:sz w:val="16"/>
        <w:szCs w:val="16"/>
        <w:u w:val="none"/>
        <w:shd w:fill="auto" w:val="clear"/>
        <w:vertAlign w:val="baseline"/>
        <w:rtl w:val="0"/>
      </w:rPr>
      <w:t xml:space="preserve">Manaus - AM | 69029-120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3397" w:right="4245" w:hanging="1.0000000000002274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31f20"/>
        <w:sz w:val="16"/>
        <w:szCs w:val="16"/>
        <w:u w:val="none"/>
        <w:shd w:fill="auto" w:val="clear"/>
        <w:vertAlign w:val="baseline"/>
        <w:rtl w:val="0"/>
      </w:rPr>
      <w:t xml:space="preserve">Tel.: 3303-2929 </w:t>
    </w:r>
    <w:hyperlink r:id="rId1"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16"/>
          <w:szCs w:val="16"/>
          <w:u w:val="none"/>
          <w:shd w:fill="auto" w:val="clear"/>
          <w:vertAlign w:val="baseline"/>
          <w:rtl w:val="0"/>
        </w:rPr>
        <w:t xml:space="preserve">www.cmm.am.gov.br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tabs>
        <w:tab w:val="left" w:leader="none" w:pos="2835"/>
      </w:tabs>
      <w:ind w:left="-834" w:firstLine="0"/>
      <w:rPr>
        <w:rFonts w:ascii="Times New Roman" w:cs="Times New Roman" w:eastAsia="Times New Roman" w:hAnsi="Times New Roman"/>
        <w:sz w:val="33.333333333333336"/>
        <w:szCs w:val="33.333333333333336"/>
        <w:vertAlign w:val="superscript"/>
      </w:rPr>
    </w:pPr>
    <w:r w:rsidDel="00000000" w:rsidR="00000000" w:rsidRPr="00000000">
      <w:rPr>
        <w:rFonts w:ascii="Times New Roman" w:cs="Times New Roman" w:eastAsia="Times New Roman" w:hAnsi="Times New Roman"/>
        <w:sz w:val="33.333333333333336"/>
        <w:szCs w:val="33.333333333333336"/>
        <w:vertAlign w:val="superscript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6430921</wp:posOffset>
          </wp:positionH>
          <wp:positionV relativeFrom="page">
            <wp:posOffset>612001</wp:posOffset>
          </wp:positionV>
          <wp:extent cx="589079" cy="576007"/>
          <wp:effectExtent b="0" l="0" r="0" t="0"/>
          <wp:wrapNone/>
          <wp:docPr descr="Uma imagem contendo Logotipo&#10;&#10;Descrição gerada automaticamente" id="712980669" name="image3.png"/>
          <a:graphic>
            <a:graphicData uri="http://schemas.openxmlformats.org/drawingml/2006/picture">
              <pic:pic>
                <pic:nvPicPr>
                  <pic:cNvPr descr="Uma imagem contendo Logotipo&#10;&#10;Descrição gerada automaticament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9079" cy="5760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inline distB="0" distT="0" distL="0" distR="0">
          <wp:extent cx="573179" cy="614120"/>
          <wp:effectExtent b="0" l="0" r="0" t="0"/>
          <wp:docPr id="71298066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79" cy="614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33.333333333333336"/>
        <w:szCs w:val="33.333333333333336"/>
        <w:vertAlign w:val="superscript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499352" cy="709422"/>
          <wp:effectExtent b="0" l="0" r="0" t="0"/>
          <wp:docPr descr="Desenho de personagem&#10;&#10;Descrição gerada automaticamente com confiança baixa" id="712980668" name="image5.png"/>
          <a:graphic>
            <a:graphicData uri="http://schemas.openxmlformats.org/drawingml/2006/picture">
              <pic:pic>
                <pic:nvPicPr>
                  <pic:cNvPr descr="Desenho de personagem&#10;&#10;Descrição gerada automaticamente com confiança baixa"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9352" cy="7094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33.333333333333336"/>
        <w:szCs w:val="33.333333333333336"/>
        <w:vertAlign w:val="superscript"/>
      </w:rPr>
      <w:drawing>
        <wp:inline distB="0" distT="0" distL="0" distR="0">
          <wp:extent cx="1210402" cy="352425"/>
          <wp:effectExtent b="0" l="0" r="0" t="0"/>
          <wp:docPr descr="Uma imagem contendo Texto&#10;&#10;Descrição gerada automaticamente" id="712980667" name="image1.png"/>
          <a:graphic>
            <a:graphicData uri="http://schemas.openxmlformats.org/drawingml/2006/picture">
              <pic:pic>
                <pic:nvPicPr>
                  <pic:cNvPr descr="Uma imagem contendo Texto&#10;&#10;Descrição gerada automaticamente"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402" cy="3524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914400</wp:posOffset>
              </wp:positionH>
              <wp:positionV relativeFrom="paragraph">
                <wp:posOffset>2171700</wp:posOffset>
              </wp:positionV>
              <wp:extent cx="3560400" cy="5774400"/>
              <wp:effectExtent b="0" l="0" r="0" t="0"/>
              <wp:wrapNone/>
              <wp:docPr id="71298066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565800" y="892800"/>
                        <a:ext cx="3560400" cy="5774400"/>
                        <a:chOff x="3565800" y="892800"/>
                        <a:chExt cx="3560400" cy="5774400"/>
                      </a:xfrm>
                    </wpg:grpSpPr>
                    <wpg:grpSp>
                      <wpg:cNvGrpSpPr/>
                      <wpg:grpSpPr>
                        <a:xfrm>
                          <a:off x="3565800" y="892800"/>
                          <a:ext cx="3560400" cy="5774400"/>
                          <a:chOff x="3565800" y="892800"/>
                          <a:chExt cx="3560400" cy="57744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565800" y="892800"/>
                            <a:ext cx="3560400" cy="577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565800" y="892800"/>
                            <a:ext cx="3560400" cy="5774400"/>
                            <a:chOff x="3565800" y="892800"/>
                            <a:chExt cx="3560400" cy="57744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565800" y="892800"/>
                              <a:ext cx="3560400" cy="5774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565800" y="892800"/>
                              <a:ext cx="3560400" cy="5774380"/>
                              <a:chOff x="0" y="0"/>
                              <a:chExt cx="3559175" cy="57734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3559175" cy="577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299411" y="131072"/>
                                <a:ext cx="9326" cy="8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6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595227" y="539268"/>
                                <a:ext cx="3771" cy="28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3558570" cy="57730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914400</wp:posOffset>
              </wp:positionH>
              <wp:positionV relativeFrom="paragraph">
                <wp:posOffset>2171700</wp:posOffset>
              </wp:positionV>
              <wp:extent cx="3560400" cy="5774400"/>
              <wp:effectExtent b="0" l="0" r="0" t="0"/>
              <wp:wrapNone/>
              <wp:docPr id="71298066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0400" cy="5774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9">
    <w:pPr>
      <w:tabs>
        <w:tab w:val="left" w:leader="none" w:pos="2835"/>
      </w:tabs>
      <w:spacing w:after="200" w:lineRule="auto"/>
      <w:ind w:left="-834" w:firstLine="0"/>
      <w:jc w:val="center"/>
      <w:rPr>
        <w:rFonts w:ascii="Arial" w:cs="Arial" w:eastAsia="Arial" w:hAnsi="Arial"/>
        <w:b w:val="1"/>
        <w:bCs w:val="1"/>
        <w:sz w:val="20"/>
        <w:szCs w:val="20"/>
        <w:vertAlign w:val="superscript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vertAlign w:val="superscript"/>
        <w:rtl w:val="0"/>
      </w:rPr>
      <w:t xml:space="preserve">GABINETE DO VEREADOR DIONE CARVALHO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3214DF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3214DF"/>
    <w:rPr>
      <w:rFonts w:ascii="Verdana" w:cs="Verdana" w:eastAsia="Verdana" w:hAnsi="Verdana"/>
    </w:rPr>
  </w:style>
  <w:style w:type="paragraph" w:styleId="Rodap">
    <w:name w:val="footer"/>
    <w:basedOn w:val="Normal"/>
    <w:link w:val="RodapChar"/>
    <w:uiPriority w:val="99"/>
    <w:unhideWhenUsed w:val="1"/>
    <w:rsid w:val="003214DF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214DF"/>
    <w:rPr>
      <w:rFonts w:ascii="Verdana" w:cs="Verdana" w:eastAsia="Verdana" w:hAnsi="Verdan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cmm.am.gov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1.png"/><Relationship Id="rId5" Type="http://schemas.openxmlformats.org/officeDocument/2006/relationships/image" Target="media/image8.png"/><Relationship Id="rId6" Type="http://schemas.openxmlformats.org/officeDocument/2006/relationships/image" Target="media/image7.png"/><Relationship Id="rId7" Type="http://schemas.openxmlformats.org/officeDocument/2006/relationships/image" Target="media/image9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v5kaEusHmRx5QsSvHbtgitA7AQ==">CgMxLjA4AHIhMWl6b2VpQkRvVmgxWWc0cGs1eGI5Qy1mU1RmYl8waWQ4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2025-01-27T16:24:00Z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Adobe Illustrator 28.7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2025-01-27T00:00:00Z</vt:filetime>
  </property>
  <property fmtid="{D5CDD505-2E9C-101B-9397-08002B2CF9AE}" pid="7" name="Producer">
    <vt:lpwstr>Adobe PDF library 17.00</vt:lpwstr>
  </property>
</Properties>
</file>